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63FD7" w14:textId="22B958C0" w:rsidR="00260A9E" w:rsidRDefault="00260A9E" w:rsidP="006675E5">
      <w:pPr>
        <w:rPr>
          <w:rFonts w:ascii="Segoe UI" w:hAnsi="Segoe UI" w:cs="Segoe UI"/>
          <w:color w:val="212121"/>
          <w:shd w:val="clear" w:color="auto" w:fill="FFFFFF"/>
        </w:rPr>
      </w:pPr>
      <w:bookmarkStart w:id="0" w:name="act-1814-a-2-c"/>
      <w:r>
        <w:rPr>
          <w:rFonts w:ascii="Segoe UI" w:hAnsi="Segoe UI" w:cs="Segoe UI"/>
          <w:color w:val="212121"/>
          <w:shd w:val="clear" w:color="auto" w:fill="FFFFFF"/>
        </w:rPr>
        <w:t>The CARES Act updated the SSA which defined who could certify and direct a plan of care for home health.</w:t>
      </w:r>
      <w:r w:rsidR="00301DE1">
        <w:rPr>
          <w:rFonts w:ascii="Segoe UI" w:hAnsi="Segoe UI" w:cs="Segoe UI"/>
          <w:color w:val="212121"/>
          <w:shd w:val="clear" w:color="auto" w:fill="FFFFFF"/>
        </w:rPr>
        <w:t xml:space="preserve">  Below is the SSA with the “Delete and insert” from the law, as best I could until it is published: </w:t>
      </w:r>
      <w:bookmarkStart w:id="1" w:name="_GoBack"/>
      <w:bookmarkEnd w:id="1"/>
    </w:p>
    <w:p w14:paraId="09979B19" w14:textId="0260151A" w:rsidR="00032955" w:rsidRDefault="006675E5" w:rsidP="006675E5">
      <w:pPr>
        <w:rPr>
          <w:b/>
          <w:bCs/>
        </w:rPr>
      </w:pPr>
      <w:r>
        <w:rPr>
          <w:rFonts w:ascii="Segoe UI" w:hAnsi="Segoe UI" w:cs="Segoe UI"/>
          <w:color w:val="212121"/>
          <w:shd w:val="clear" w:color="auto" w:fill="FFFFFF"/>
        </w:rPr>
        <w:t>C)</w:t>
      </w:r>
      <w:bookmarkEnd w:id="0"/>
      <w:r>
        <w:rPr>
          <w:rFonts w:ascii="Segoe UI" w:hAnsi="Segoe UI" w:cs="Segoe UI"/>
          <w:color w:val="212121"/>
          <w:shd w:val="clear" w:color="auto" w:fill="FFFFFF"/>
        </w:rPr>
        <w:t xml:space="preserve"> in the case of home health services, such services are or were required because the individual is or was confined to his home (except when receiving items and services referred to in section 1861(m)(7)) and needs or needed skilled nursing care (other than solely venipuncture for the purpose of obtaining a blood sample) on an intermittent basis or physical or speech therapy or, in the case of an individual who has been furnished home health services based on such a need and who no longer has such a need for such care or therapy, continues or continued to need occupational therapy; </w:t>
      </w:r>
      <w:r w:rsidRPr="00260A9E">
        <w:rPr>
          <w:rFonts w:ascii="Segoe UI" w:hAnsi="Segoe UI" w:cs="Segoe UI"/>
          <w:color w:val="212121"/>
          <w:u w:val="single"/>
          <w:shd w:val="clear" w:color="auto" w:fill="FFFFFF"/>
        </w:rPr>
        <w:t>a plan</w:t>
      </w:r>
      <w:r>
        <w:rPr>
          <w:rFonts w:ascii="Segoe UI" w:hAnsi="Segoe UI" w:cs="Segoe UI"/>
          <w:color w:val="212121"/>
          <w:shd w:val="clear" w:color="auto" w:fill="FFFFFF"/>
        </w:rPr>
        <w:t xml:space="preserve"> for furnishing such services to such individual has been </w:t>
      </w:r>
      <w:r w:rsidRPr="00260A9E">
        <w:rPr>
          <w:rFonts w:ascii="Segoe UI" w:hAnsi="Segoe UI" w:cs="Segoe UI"/>
          <w:color w:val="212121"/>
          <w:u w:val="single"/>
          <w:shd w:val="clear" w:color="auto" w:fill="FFFFFF"/>
        </w:rPr>
        <w:t>established and is periodically reviewed by a physician</w:t>
      </w:r>
      <w:r w:rsidRPr="00260A9E">
        <w:rPr>
          <w:rFonts w:ascii="Segoe UI" w:hAnsi="Segoe UI" w:cs="Segoe UI"/>
          <w:color w:val="212121"/>
          <w:u w:val="single"/>
          <w:shd w:val="clear" w:color="auto" w:fill="FFFFFF"/>
        </w:rPr>
        <w:t xml:space="preserve"> , </w:t>
      </w:r>
      <w:r w:rsidRPr="00260A9E">
        <w:rPr>
          <w:b/>
          <w:bCs/>
          <w:u w:val="single"/>
        </w:rPr>
        <w:t>a nurse practitioner, a clinical nurse specialist, or a physician assistant (as the case may be)</w:t>
      </w:r>
      <w:r w:rsidRPr="00260A9E">
        <w:rPr>
          <w:rFonts w:ascii="Segoe UI" w:hAnsi="Segoe UI" w:cs="Segoe UI"/>
          <w:b/>
          <w:bCs/>
          <w:color w:val="212121"/>
          <w:u w:val="single"/>
          <w:shd w:val="clear" w:color="auto" w:fill="FFFFFF"/>
        </w:rPr>
        <w:t>;</w:t>
      </w:r>
      <w:r>
        <w:rPr>
          <w:rFonts w:ascii="Segoe UI" w:hAnsi="Segoe UI" w:cs="Segoe UI"/>
          <w:color w:val="212121"/>
          <w:shd w:val="clear" w:color="auto" w:fill="FFFFFF"/>
        </w:rPr>
        <w:t xml:space="preserve"> such services are or were furnished </w:t>
      </w:r>
      <w:r w:rsidRPr="00260A9E">
        <w:rPr>
          <w:rFonts w:ascii="Segoe UI" w:hAnsi="Segoe UI" w:cs="Segoe UI"/>
          <w:color w:val="212121"/>
          <w:u w:val="single"/>
          <w:shd w:val="clear" w:color="auto" w:fill="FFFFFF"/>
        </w:rPr>
        <w:t>while the individual was under the care of a physician</w:t>
      </w:r>
      <w:r w:rsidRPr="00260A9E">
        <w:rPr>
          <w:rFonts w:ascii="Segoe UI" w:hAnsi="Segoe UI" w:cs="Segoe UI"/>
          <w:color w:val="212121"/>
          <w:u w:val="single"/>
          <w:shd w:val="clear" w:color="auto" w:fill="FFFFFF"/>
        </w:rPr>
        <w:t>,</w:t>
      </w:r>
      <w:r w:rsidRPr="00260A9E">
        <w:rPr>
          <w:rFonts w:ascii="Segoe UI" w:hAnsi="Segoe UI" w:cs="Segoe UI"/>
          <w:color w:val="212121"/>
          <w:u w:val="single"/>
          <w:shd w:val="clear" w:color="auto" w:fill="FFFFFF"/>
        </w:rPr>
        <w:t xml:space="preserve"> </w:t>
      </w:r>
      <w:r w:rsidRPr="00260A9E">
        <w:rPr>
          <w:b/>
          <w:bCs/>
          <w:u w:val="single"/>
        </w:rPr>
        <w:t>a nurse practitioner, a clinical nurse specialist, or a physician assistant (as the case may be</w:t>
      </w:r>
      <w:r w:rsidRPr="006675E5">
        <w:rPr>
          <w:b/>
          <w:bCs/>
        </w:rPr>
        <w:t>)</w:t>
      </w:r>
      <w:r w:rsidRPr="006675E5">
        <w:rPr>
          <w:rFonts w:ascii="Segoe UI" w:hAnsi="Segoe UI" w:cs="Segoe UI"/>
          <w:b/>
          <w:bCs/>
          <w:color w:val="212121"/>
          <w:shd w:val="clear" w:color="auto" w:fill="FFFFFF"/>
        </w:rPr>
        <w:t>;</w:t>
      </w:r>
      <w:r>
        <w:rPr>
          <w:rFonts w:ascii="Segoe UI" w:hAnsi="Segoe UI" w:cs="Segoe UI"/>
          <w:color w:val="212121"/>
          <w:shd w:val="clear" w:color="auto" w:fill="FFFFFF"/>
        </w:rPr>
        <w:t xml:space="preserve">, and, after January 1, 2010, prior to making such certification the physician must document that the physician himself or herself , or a nurse practitioner or clinical nurse specialist (as those terms are defined in section 1861(aa)(5)) who is working in collaboration with the physician in accordance with State law, or a certified nurse-midwife (as defined in section 1861(gg)) as authorized by State law, or a physician assistant (as defined in section 1861(aa)(5)) under the supervision of the physician, has had a face-to-face encounter </w:t>
      </w:r>
      <w:r w:rsidRPr="006675E5">
        <w:rPr>
          <w:b/>
          <w:bCs/>
        </w:rPr>
        <w:t>and, in the case of a certification made by a physician after January 1, 2010, or by a nurse practitioner, clinical nurse specialist, or physician assistant (as the case</w:t>
      </w:r>
      <w:r w:rsidRPr="006675E5">
        <w:rPr>
          <w:b/>
          <w:bCs/>
        </w:rPr>
        <w:t xml:space="preserve"> </w:t>
      </w:r>
      <w:r w:rsidRPr="006675E5">
        <w:rPr>
          <w:b/>
          <w:bCs/>
        </w:rPr>
        <w:t>may be) after a date specified by the Secretary (but in no case later than the date that is 6 months after the date of the enactment of the CARES Act), prior to making such certification a physician, nurse practitioner, clinical nurse specialist, or physician assistant must document that a physician, nurse practitioner, clinical nurse specialist, certified nurse-midwife (as defined in section 1861(gg)) as authorized by State law, or physician assistant has had a face-to-face encounter’’</w:t>
      </w:r>
    </w:p>
    <w:p w14:paraId="02800878" w14:textId="04D18A1D" w:rsidR="00376A51" w:rsidRDefault="00376A51" w:rsidP="006675E5">
      <w:pPr>
        <w:rPr>
          <w:b/>
          <w:bCs/>
        </w:rPr>
      </w:pPr>
    </w:p>
    <w:p w14:paraId="75AC2115" w14:textId="4CA34BD6" w:rsidR="00376A51" w:rsidRDefault="00376A51" w:rsidP="006675E5">
      <w:pPr>
        <w:rPr>
          <w:rFonts w:ascii="Segoe UI" w:hAnsi="Segoe UI" w:cs="Segoe UI"/>
          <w:color w:val="212121"/>
          <w:shd w:val="clear" w:color="auto" w:fill="FFFFFF"/>
        </w:rPr>
      </w:pPr>
      <w:r>
        <w:rPr>
          <w:rFonts w:ascii="Segoe UI" w:hAnsi="Segoe UI" w:cs="Segoe UI"/>
          <w:color w:val="212121"/>
          <w:shd w:val="clear" w:color="auto" w:fill="FFFFFF"/>
        </w:rPr>
        <w:t xml:space="preserve">With respect to the  </w:t>
      </w:r>
      <w:r w:rsidR="00702C18" w:rsidRPr="00702C18">
        <w:rPr>
          <w:rFonts w:ascii="Segoe UI" w:hAnsi="Segoe UI" w:cs="Segoe UI"/>
          <w:color w:val="FF0000"/>
          <w:shd w:val="clear" w:color="auto" w:fill="FFFFFF"/>
        </w:rPr>
        <w:t xml:space="preserve">(note: “Physician removed) </w:t>
      </w:r>
      <w:r w:rsidRPr="00376A51">
        <w:rPr>
          <w:rFonts w:ascii="Segoe UI" w:hAnsi="Segoe UI" w:cs="Segoe UI"/>
          <w:b/>
          <w:bCs/>
          <w:color w:val="212121"/>
          <w:shd w:val="clear" w:color="auto" w:fill="FFFFFF"/>
        </w:rPr>
        <w:t>certification</w:t>
      </w:r>
      <w:r>
        <w:rPr>
          <w:rFonts w:ascii="Segoe UI" w:hAnsi="Segoe UI" w:cs="Segoe UI"/>
          <w:color w:val="212121"/>
          <w:shd w:val="clear" w:color="auto" w:fill="FFFFFF"/>
        </w:rPr>
        <w:t xml:space="preserve"> required by paragraph (2) for home health services furnished to any individual by a home health agency (other than an agency which is a governmental entity) and with respect to the establishment and review of a plan for such services, the Secretary shall prescribe regulations which shall become effective no later than July 1, 1981,</w:t>
      </w:r>
      <w:r w:rsidRPr="00376A51">
        <w:t xml:space="preserve"> </w:t>
      </w:r>
      <w:r w:rsidRPr="00376A51">
        <w:rPr>
          <w:b/>
          <w:bCs/>
        </w:rPr>
        <w:t>‘(or in the case of regulations to implement the amendments made by section 3708 of the CARES Act, the Secretary shall prescribe regulations, which shall become effective no later than 6 months after the date of the enactment of such Act)</w:t>
      </w:r>
      <w:r>
        <w:rPr>
          <w:rFonts w:ascii="Segoe UI" w:hAnsi="Segoe UI" w:cs="Segoe UI"/>
          <w:color w:val="212121"/>
          <w:shd w:val="clear" w:color="auto" w:fill="FFFFFF"/>
        </w:rPr>
        <w:t xml:space="preserve"> and which prohibit </w:t>
      </w:r>
      <w:r w:rsidR="00702C18" w:rsidRPr="00702C18">
        <w:rPr>
          <w:b/>
          <w:bCs/>
        </w:rPr>
        <w:t>‘‘a physician, nurse practitioner, clinical nurse specialist, or physician assistant who</w:t>
      </w:r>
      <w:r w:rsidR="00702C18">
        <w:t>’</w:t>
      </w:r>
      <w:r>
        <w:rPr>
          <w:rFonts w:ascii="Segoe UI" w:hAnsi="Segoe UI" w:cs="Segoe UI"/>
          <w:color w:val="212121"/>
          <w:shd w:val="clear" w:color="auto" w:fill="FFFFFF"/>
        </w:rPr>
        <w:t xml:space="preserve"> has a significant ownership interest in, or a significant financial or contractual relationship with, such home health agency from performing such certification and from establishing or reviewing such plan, except that such prohibition shall not apply with respect to a home health agency which is a sole community home health agency (as determined by the Secretary). For purposes of the preceding sentence, service by a physician</w:t>
      </w:r>
      <w:r w:rsidR="00702C18">
        <w:rPr>
          <w:rFonts w:ascii="Segoe UI" w:hAnsi="Segoe UI" w:cs="Segoe UI"/>
          <w:color w:val="212121"/>
          <w:shd w:val="clear" w:color="auto" w:fill="FFFFFF"/>
        </w:rPr>
        <w:t xml:space="preserve"> </w:t>
      </w:r>
      <w:r w:rsidR="00702C18">
        <w:t xml:space="preserve">‘‘, </w:t>
      </w:r>
      <w:r w:rsidR="00702C18" w:rsidRPr="00702C18">
        <w:rPr>
          <w:b/>
          <w:bCs/>
        </w:rPr>
        <w:t>nurse practitioner, clinical nurse specialist, or physician assistant</w:t>
      </w:r>
      <w:r>
        <w:rPr>
          <w:rFonts w:ascii="Segoe UI" w:hAnsi="Segoe UI" w:cs="Segoe UI"/>
          <w:color w:val="212121"/>
          <w:shd w:val="clear" w:color="auto" w:fill="FFFFFF"/>
        </w:rPr>
        <w:t xml:space="preserve"> as an </w:t>
      </w:r>
      <w:r>
        <w:rPr>
          <w:rFonts w:ascii="Segoe UI" w:hAnsi="Segoe UI" w:cs="Segoe UI"/>
          <w:color w:val="212121"/>
          <w:shd w:val="clear" w:color="auto" w:fill="FFFFFF"/>
        </w:rPr>
        <w:lastRenderedPageBreak/>
        <w:t xml:space="preserve">uncompensated officer or director of a home health agency shall not constitute having a significant ownership interest in, or a significant financial or contractual relationship with, such agency. For purposes of documentation for physician certification and recertification made under paragraph (2) on or after January 1, 2019, </w:t>
      </w:r>
      <w:r w:rsidR="00702C18" w:rsidRPr="00702C18">
        <w:rPr>
          <w:b/>
          <w:bCs/>
        </w:rPr>
        <w:t>‘or no later than 6 months after the date of the enactment of the CARES Act for purposes of documentation for certification and recertification made under paragraph (2) by a nurse practitioner, clinical nurse specialist, or physician assistant</w:t>
      </w:r>
      <w:r w:rsidR="00702C18">
        <w:t>,</w:t>
      </w:r>
      <w:r w:rsidR="00702C18">
        <w:rPr>
          <w:rFonts w:ascii="Segoe UI" w:hAnsi="Segoe UI" w:cs="Segoe UI"/>
          <w:color w:val="212121"/>
          <w:shd w:val="clear" w:color="auto" w:fill="FFFFFF"/>
        </w:rPr>
        <w:t xml:space="preserve"> </w:t>
      </w:r>
      <w:r>
        <w:rPr>
          <w:rFonts w:ascii="Segoe UI" w:hAnsi="Segoe UI" w:cs="Segoe UI"/>
          <w:color w:val="212121"/>
          <w:shd w:val="clear" w:color="auto" w:fill="FFFFFF"/>
        </w:rPr>
        <w:t xml:space="preserve">and made with respect to home health services </w:t>
      </w:r>
      <w:r w:rsidR="00702C18">
        <w:rPr>
          <w:rFonts w:ascii="Segoe UI" w:hAnsi="Segoe UI" w:cs="Segoe UI"/>
          <w:color w:val="212121"/>
          <w:shd w:val="clear" w:color="auto" w:fill="FFFFFF"/>
        </w:rPr>
        <w:t xml:space="preserve">a </w:t>
      </w:r>
      <w:r>
        <w:rPr>
          <w:rFonts w:ascii="Segoe UI" w:hAnsi="Segoe UI" w:cs="Segoe UI"/>
          <w:color w:val="212121"/>
          <w:shd w:val="clear" w:color="auto" w:fill="FFFFFF"/>
        </w:rPr>
        <w:t>furnished by a home health agency, in addition to using documentation in the medical record of the physician</w:t>
      </w:r>
      <w:r w:rsidR="00702C18">
        <w:rPr>
          <w:rFonts w:ascii="Segoe UI" w:hAnsi="Segoe UI" w:cs="Segoe UI"/>
          <w:color w:val="212121"/>
          <w:shd w:val="clear" w:color="auto" w:fill="FFFFFF"/>
        </w:rPr>
        <w:t>,</w:t>
      </w:r>
      <w:r>
        <w:rPr>
          <w:rFonts w:ascii="Segoe UI" w:hAnsi="Segoe UI" w:cs="Segoe UI"/>
          <w:color w:val="212121"/>
          <w:shd w:val="clear" w:color="auto" w:fill="FFFFFF"/>
        </w:rPr>
        <w:t xml:space="preserve"> </w:t>
      </w:r>
      <w:r w:rsidR="00702C18" w:rsidRPr="00702C18">
        <w:rPr>
          <w:b/>
          <w:bCs/>
        </w:rPr>
        <w:t>nurse practitioner, clinical nurse specialist, or physician assistant</w:t>
      </w:r>
      <w:r w:rsidR="00702C18">
        <w:t xml:space="preserve"> </w:t>
      </w:r>
      <w:r>
        <w:rPr>
          <w:rFonts w:ascii="Segoe UI" w:hAnsi="Segoe UI" w:cs="Segoe UI"/>
          <w:color w:val="212121"/>
          <w:shd w:val="clear" w:color="auto" w:fill="FFFFFF"/>
        </w:rPr>
        <w:t>who so certifies or the medical record of the acute or post-acute care facility (in the case that home health services were furnished to an individual who was directly admitted to the home health agency from such a facility), the Secretary may use documentation in the medical record of the home health agency as supporting material, as appropriate to the case involved.</w:t>
      </w:r>
      <w:bookmarkStart w:id="2" w:name="ftn23"/>
      <w:r>
        <w:rPr>
          <w:rFonts w:ascii="Segoe UI" w:hAnsi="Segoe UI" w:cs="Segoe UI"/>
          <w:color w:val="212121"/>
          <w:sz w:val="18"/>
          <w:szCs w:val="18"/>
          <w:shd w:val="clear" w:color="auto" w:fill="FFFFFF"/>
          <w:vertAlign w:val="superscript"/>
        </w:rPr>
        <w:fldChar w:fldCharType="begin"/>
      </w:r>
      <w:r>
        <w:rPr>
          <w:rFonts w:ascii="Segoe UI" w:hAnsi="Segoe UI" w:cs="Segoe UI"/>
          <w:color w:val="212121"/>
          <w:sz w:val="18"/>
          <w:szCs w:val="18"/>
          <w:shd w:val="clear" w:color="auto" w:fill="FFFFFF"/>
          <w:vertAlign w:val="superscript"/>
        </w:rPr>
        <w:instrText xml:space="preserve"> HYPERLINK "https://www.ssa.gov/OP_Home/ssact/title18/1814.htm" \l "ft23" \o "Footnote #23" </w:instrText>
      </w:r>
      <w:r>
        <w:rPr>
          <w:rFonts w:ascii="Segoe UI" w:hAnsi="Segoe UI" w:cs="Segoe UI"/>
          <w:color w:val="212121"/>
          <w:sz w:val="18"/>
          <w:szCs w:val="18"/>
          <w:shd w:val="clear" w:color="auto" w:fill="FFFFFF"/>
          <w:vertAlign w:val="superscript"/>
        </w:rPr>
        <w:fldChar w:fldCharType="separate"/>
      </w:r>
      <w:r>
        <w:rPr>
          <w:rStyle w:val="Hyperlink"/>
          <w:rFonts w:ascii="Segoe UI" w:hAnsi="Segoe UI" w:cs="Segoe UI"/>
          <w:sz w:val="18"/>
          <w:szCs w:val="18"/>
          <w:shd w:val="clear" w:color="auto" w:fill="FFFFFF"/>
          <w:vertAlign w:val="superscript"/>
        </w:rPr>
        <w:t>[23]</w:t>
      </w:r>
      <w:r>
        <w:rPr>
          <w:rFonts w:ascii="Segoe UI" w:hAnsi="Segoe UI" w:cs="Segoe UI"/>
          <w:color w:val="212121"/>
          <w:sz w:val="18"/>
          <w:szCs w:val="18"/>
          <w:shd w:val="clear" w:color="auto" w:fill="FFFFFF"/>
          <w:vertAlign w:val="superscript"/>
        </w:rPr>
        <w:fldChar w:fldCharType="end"/>
      </w:r>
      <w:bookmarkEnd w:id="2"/>
      <w:r>
        <w:rPr>
          <w:rFonts w:ascii="Segoe UI" w:hAnsi="Segoe UI" w:cs="Segoe UI"/>
          <w:color w:val="212121"/>
          <w:shd w:val="clear" w:color="auto" w:fill="FFFFFF"/>
        </w:rPr>
        <w:t xml:space="preserve"> For purposes of paragraph (2)(C), an individual shall be considered to be “confined to his home” if the individual has a condition, due to an illness or injury, that restricts the ability of the individual to leave his or her home except with the assistance of another individual or the aid of a supportive device (such as crutches, a cane, a wheelchair, or a walker), or if the individual has a condition such that leaving his or her home is medically contraindicated. While an individual does not have to be bedridden to be considered “confined to his home”, the condition of the individual should be such that there exists a normal inability to leave home and, that leaving home requires a considerable and taxing effort by the individual. Any absence of an individual from the home attributable to the need to receive health care treatment, including regular absences for the purpose of participating in therapeutic, psychosocial, or medical treatment in an adult day-care program that is licensed or certified by a State, or accredited, to furnish adult day-care services in the State shall not disqualify an individual from being considered to be “confined to his home”. Any absence of an individual from the home attributable to the need to receive health care treatment, including regular absences for the purpose of participating in therapeutic, psychosocial, or medical treatment in an adult day-care program that is licensed or certified by a State, or accredited, to furnish adult day-care services in the State shall not disqualify an individual from being considered to be “confined to his home”. Any other absence of an individual from the home shall not so disqualify an individual if the absence is of infrequent or of relatively short duration. </w:t>
      </w:r>
    </w:p>
    <w:p w14:paraId="2FA1372C" w14:textId="56CE5213" w:rsidR="002F245A" w:rsidRDefault="002F245A" w:rsidP="006675E5">
      <w:pPr>
        <w:rPr>
          <w:rFonts w:ascii="Segoe UI" w:hAnsi="Segoe UI" w:cs="Segoe UI"/>
          <w:color w:val="212121"/>
          <w:shd w:val="clear" w:color="auto" w:fill="FFFFFF"/>
        </w:rPr>
      </w:pPr>
    </w:p>
    <w:p w14:paraId="442F7A7E" w14:textId="6C7B1A93" w:rsidR="002F245A" w:rsidRDefault="002F245A" w:rsidP="006675E5">
      <w:pPr>
        <w:rPr>
          <w:rFonts w:ascii="Segoe UI" w:hAnsi="Segoe UI" w:cs="Segoe UI"/>
          <w:color w:val="212121"/>
          <w:shd w:val="clear" w:color="auto" w:fill="FFFFFF"/>
        </w:rPr>
      </w:pPr>
    </w:p>
    <w:p w14:paraId="49B75B55" w14:textId="62E03223" w:rsidR="002F245A" w:rsidRDefault="002F245A" w:rsidP="006675E5">
      <w:pPr>
        <w:rPr>
          <w:rFonts w:ascii="Segoe UI" w:hAnsi="Segoe UI" w:cs="Segoe UI"/>
          <w:color w:val="212121"/>
          <w:shd w:val="clear" w:color="auto" w:fill="FFFFFF"/>
        </w:rPr>
      </w:pPr>
      <w:r>
        <w:rPr>
          <w:rFonts w:ascii="Segoe UI" w:hAnsi="Segoe UI" w:cs="Segoe UI"/>
          <w:color w:val="212121"/>
          <w:shd w:val="clear" w:color="auto" w:fill="FFFFFF"/>
        </w:rPr>
        <w:t>NOW- CMS needs to change the regulations, such as: 42CFR 424.22 (excerpt below regarding “Under the Care of a Physician” and “Certification”)</w:t>
      </w:r>
      <w:r w:rsidR="00C13BF1">
        <w:rPr>
          <w:rFonts w:ascii="Segoe UI" w:hAnsi="Segoe UI" w:cs="Segoe UI"/>
          <w:color w:val="212121"/>
          <w:shd w:val="clear" w:color="auto" w:fill="FFFFFF"/>
        </w:rPr>
        <w:t>, which currently says:</w:t>
      </w:r>
    </w:p>
    <w:p w14:paraId="599452EF" w14:textId="5F445712" w:rsidR="002F245A" w:rsidRDefault="002F245A" w:rsidP="006675E5">
      <w:r>
        <w:t xml:space="preserve">(iii) A plan for furnishing the services has been established and is periodically reviewed by a physician who is a </w:t>
      </w:r>
      <w:proofErr w:type="gramStart"/>
      <w:r>
        <w:t>doctor of medicine</w:t>
      </w:r>
      <w:proofErr w:type="gramEnd"/>
      <w:r>
        <w:t xml:space="preserve">, osteopathy, or podiatric medicine, and who is not precluded from performing this function under paragraph (d) of this section. (A doctor of podiatric medicine may perform only plan of treatment functions that are consistent with the functions he or she is authorized </w:t>
      </w:r>
      <w:r>
        <w:lastRenderedPageBreak/>
        <w:t xml:space="preserve">to perform under State law.) (iv) The services were furnished while the individual was under the care of a physician who is a </w:t>
      </w:r>
      <w:proofErr w:type="gramStart"/>
      <w:r>
        <w:t>doctor of medicine</w:t>
      </w:r>
      <w:proofErr w:type="gramEnd"/>
      <w:r>
        <w:t>, osteopathy, or podiatric medicine. 1 (v) The physician responsible for performing the initial certification must document that the face-to-face patient encounter, which is related to the primary reason the patient requires home health services, has occurred no more than 90 days prior to the home health start of care date or within 30 days of the start of the home health care by including the date of the encounter, and including an explanation of why the clinical findings of such encounter support that the patient is homebound and in need of either intermittent skilled nursing services or therapy services as defined in §409.42(a) and (c) of this chapter, respectively</w:t>
      </w:r>
    </w:p>
    <w:p w14:paraId="5BCD261A" w14:textId="683BA81B" w:rsidR="002F245A" w:rsidRDefault="002F245A" w:rsidP="006675E5"/>
    <w:p w14:paraId="53AD0CE4" w14:textId="5E5E5B42" w:rsidR="002F245A" w:rsidRDefault="002F245A" w:rsidP="006675E5">
      <w:r>
        <w:t xml:space="preserve">(F) The physician responsible for certifying the patient for home care must document the face-to-face encounter on the certification itself, or as an addendum to the certification (as described in paragraph (a)(1)(v) of this section), that the condition for which the patient was being treated in the face-to-face patient encounter is related to the primary reason the patient requires home health services, and why the clinical findings of such encounter support that the patient is homebound and in need of either intermittent skilled nursing services or therapy services as defined in §409.42(a) and (c) respectively. The documentation must be clearly titled and </w:t>
      </w:r>
      <w:proofErr w:type="gramStart"/>
      <w:r>
        <w:t>dated</w:t>
      </w:r>
      <w:proofErr w:type="gramEnd"/>
      <w:r>
        <w:t xml:space="preserve"> and the documentation must be signed by the certifying physician.</w:t>
      </w:r>
    </w:p>
    <w:p w14:paraId="64DFD4C2" w14:textId="79F1F1E3" w:rsidR="002F245A" w:rsidRDefault="002F245A" w:rsidP="006675E5"/>
    <w:p w14:paraId="51D98262" w14:textId="715B0BE6" w:rsidR="002F245A" w:rsidRPr="006675E5" w:rsidRDefault="002F245A" w:rsidP="006675E5">
      <w:pPr>
        <w:rPr>
          <w:b/>
          <w:bCs/>
        </w:rPr>
      </w:pPr>
      <w:r>
        <w:t>LASTLY, CMS must update the Medicare Conditions of Participation</w:t>
      </w:r>
      <w:r w:rsidR="00260A9E">
        <w:t xml:space="preserve"> “Standards” (G tag</w:t>
      </w:r>
      <w:r w:rsidR="006E141B">
        <w:t xml:space="preserve"> language and interpretive guidance)</w:t>
      </w:r>
      <w:r>
        <w:t xml:space="preserve"> and the Medicare Benefit Policy Manual (Chapter 7) and the Medicare Claims Processing Manual. </w:t>
      </w:r>
    </w:p>
    <w:sectPr w:rsidR="002F245A" w:rsidRPr="0066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E5"/>
    <w:rsid w:val="00260A9E"/>
    <w:rsid w:val="002F245A"/>
    <w:rsid w:val="00301DE1"/>
    <w:rsid w:val="00376A51"/>
    <w:rsid w:val="006675E5"/>
    <w:rsid w:val="006E141B"/>
    <w:rsid w:val="00702C18"/>
    <w:rsid w:val="00912042"/>
    <w:rsid w:val="009123C1"/>
    <w:rsid w:val="00C1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0386"/>
  <w15:chartTrackingRefBased/>
  <w15:docId w15:val="{181A066D-F34A-4078-B3CF-5BA7D70F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6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Lee</dc:creator>
  <cp:keywords/>
  <dc:description/>
  <cp:lastModifiedBy>Annette Lee</cp:lastModifiedBy>
  <cp:revision>1</cp:revision>
  <dcterms:created xsi:type="dcterms:W3CDTF">2020-03-27T20:21:00Z</dcterms:created>
  <dcterms:modified xsi:type="dcterms:W3CDTF">2020-03-27T23:28:00Z</dcterms:modified>
</cp:coreProperties>
</file>